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9A16F" w14:textId="4D2211BA" w:rsidR="00976662" w:rsidRPr="0093454C" w:rsidRDefault="00976662" w:rsidP="001573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</w:t>
      </w:r>
      <w:r w:rsidRPr="00D8212A">
        <w:rPr>
          <w:b/>
          <w:noProof/>
          <w:sz w:val="24"/>
        </w:rPr>
        <w:t>1</w:t>
      </w:r>
      <w:r>
        <w:rPr>
          <w:b/>
          <w:noProof/>
          <w:sz w:val="24"/>
        </w:rPr>
        <w:t>25</w:t>
      </w:r>
      <w:r w:rsidR="00932A78">
        <w:rPr>
          <w:rFonts w:hint="eastAsia"/>
          <w:b/>
          <w:noProof/>
          <w:sz w:val="24"/>
          <w:lang w:eastAsia="zh-CN"/>
        </w:rPr>
        <w:t>bis</w:t>
      </w:r>
      <w:r w:rsidRPr="0093454C">
        <w:rPr>
          <w:b/>
          <w:noProof/>
          <w:sz w:val="24"/>
        </w:rPr>
        <w:tab/>
      </w:r>
      <w:bookmarkStart w:id="1" w:name="OLE_LINK417"/>
      <w:bookmarkStart w:id="2" w:name="OLE_LINK418"/>
      <w:bookmarkStart w:id="3" w:name="_GoBack"/>
      <w:r w:rsidR="00ED18D6" w:rsidRPr="00DB63A4">
        <w:rPr>
          <w:b/>
          <w:noProof/>
          <w:sz w:val="24"/>
        </w:rPr>
        <w:t>R2-2403312</w:t>
      </w:r>
      <w:bookmarkEnd w:id="3"/>
    </w:p>
    <w:p w14:paraId="2B675CEA" w14:textId="2F0EF433" w:rsidR="00932A78" w:rsidRPr="00F07622" w:rsidRDefault="00932A78" w:rsidP="00932A78">
      <w:pPr>
        <w:pStyle w:val="Header"/>
        <w:spacing w:after="100" w:afterAutospacing="1"/>
        <w:rPr>
          <w:rFonts w:eastAsia="MS Mincho"/>
          <w:sz w:val="24"/>
          <w:lang w:val="en-US"/>
        </w:rPr>
      </w:pPr>
      <w:bookmarkStart w:id="4" w:name="_Hlk124954477"/>
      <w:bookmarkEnd w:id="1"/>
      <w:bookmarkEnd w:id="2"/>
      <w:r w:rsidRPr="00C00D8C">
        <w:rPr>
          <w:rFonts w:eastAsia="MS Mincho"/>
          <w:sz w:val="24"/>
        </w:rPr>
        <w:t xml:space="preserve">Changsha, </w:t>
      </w:r>
      <w:r w:rsidR="00C84D97">
        <w:rPr>
          <w:rFonts w:eastAsia="MS Mincho"/>
          <w:sz w:val="24"/>
        </w:rPr>
        <w:t>China</w:t>
      </w:r>
      <w:r w:rsidRPr="00B62C87">
        <w:rPr>
          <w:rFonts w:eastAsia="MS Mincho"/>
          <w:sz w:val="24"/>
        </w:rPr>
        <w:t xml:space="preserve">, </w:t>
      </w:r>
      <w:r>
        <w:rPr>
          <w:rFonts w:eastAsia="MS Mincho"/>
          <w:sz w:val="24"/>
        </w:rPr>
        <w:t>Apr</w:t>
      </w:r>
      <w:r w:rsidRPr="00B62C87">
        <w:rPr>
          <w:rFonts w:eastAsia="MS Mincho"/>
          <w:sz w:val="24"/>
        </w:rPr>
        <w:t xml:space="preserve"> </w:t>
      </w:r>
      <w:r>
        <w:rPr>
          <w:rFonts w:eastAsia="MS Mincho"/>
          <w:sz w:val="24"/>
        </w:rPr>
        <w:t>15</w:t>
      </w:r>
      <w:r w:rsidRPr="002102DE">
        <w:rPr>
          <w:rFonts w:eastAsia="MS Mincho"/>
          <w:sz w:val="24"/>
          <w:vertAlign w:val="superscript"/>
        </w:rPr>
        <w:t>th</w:t>
      </w:r>
      <w:r w:rsidRPr="00B62C87">
        <w:rPr>
          <w:rFonts w:eastAsia="MS Mincho"/>
          <w:sz w:val="24"/>
        </w:rPr>
        <w:t xml:space="preserve"> –</w:t>
      </w:r>
      <w:r>
        <w:rPr>
          <w:rFonts w:eastAsia="MS Mincho"/>
          <w:sz w:val="24"/>
        </w:rPr>
        <w:t>19</w:t>
      </w:r>
      <w:r>
        <w:rPr>
          <w:rFonts w:eastAsia="MS Mincho"/>
          <w:sz w:val="24"/>
          <w:vertAlign w:val="superscript"/>
        </w:rPr>
        <w:t>th</w:t>
      </w:r>
      <w:r w:rsidRPr="00B62C87">
        <w:rPr>
          <w:rFonts w:eastAsia="MS Mincho"/>
          <w:sz w:val="24"/>
        </w:rPr>
        <w:t>, 202</w:t>
      </w:r>
      <w:r>
        <w:rPr>
          <w:rFonts w:eastAsia="MS Mincho"/>
          <w:sz w:val="24"/>
        </w:rPr>
        <w:t>4</w:t>
      </w:r>
    </w:p>
    <w:bookmarkEnd w:id="4"/>
    <w:p w14:paraId="75FBE6E1" w14:textId="2FA73CAC" w:rsidR="00976662" w:rsidRDefault="00976662" w:rsidP="00976662">
      <w:pPr>
        <w:pStyle w:val="Header"/>
        <w:tabs>
          <w:tab w:val="left" w:pos="6521"/>
        </w:tabs>
        <w:spacing w:after="100" w:afterAutospacing="1"/>
      </w:pPr>
      <w:r w:rsidRPr="00546E37"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1925AFF" wp14:editId="6DFD761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C96406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5BD52E90" w14:textId="6B19DC0E" w:rsidR="00976662" w:rsidRPr="00453930" w:rsidRDefault="00976662" w:rsidP="00976662">
      <w:pPr>
        <w:tabs>
          <w:tab w:val="left" w:pos="1985"/>
        </w:tabs>
        <w:spacing w:after="100" w:afterAutospacing="1"/>
        <w:rPr>
          <w:rFonts w:ascii="Arial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Agenda</w:t>
      </w:r>
      <w:r w:rsidRPr="00453930">
        <w:rPr>
          <w:rFonts w:ascii="Arial" w:hAnsi="Arial"/>
          <w:b/>
          <w:sz w:val="24"/>
        </w:rPr>
        <w:t xml:space="preserve"> item:</w:t>
      </w:r>
      <w:r w:rsidRPr="00453930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7</w:t>
      </w:r>
      <w:r w:rsidRPr="0062026D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9.</w:t>
      </w:r>
      <w:r w:rsidR="0052676A">
        <w:rPr>
          <w:rFonts w:ascii="Arial" w:hAnsi="Arial"/>
          <w:sz w:val="24"/>
        </w:rPr>
        <w:t>7</w:t>
      </w:r>
    </w:p>
    <w:p w14:paraId="1C6828A6" w14:textId="77777777" w:rsidR="00976662" w:rsidRPr="00453930" w:rsidRDefault="00976662" w:rsidP="00976662">
      <w:pPr>
        <w:tabs>
          <w:tab w:val="left" w:pos="1985"/>
        </w:tabs>
        <w:spacing w:after="100" w:afterAutospacing="1"/>
        <w:rPr>
          <w:rFonts w:ascii="Arial" w:hAnsi="Arial"/>
          <w:b/>
          <w:sz w:val="24"/>
        </w:rPr>
      </w:pPr>
      <w:r w:rsidRPr="00453930">
        <w:rPr>
          <w:rFonts w:ascii="Arial" w:hAnsi="Arial"/>
          <w:b/>
          <w:sz w:val="24"/>
        </w:rPr>
        <w:t xml:space="preserve">Source: </w:t>
      </w:r>
      <w:r w:rsidRPr="00453930">
        <w:rPr>
          <w:rFonts w:ascii="Arial" w:hAnsi="Arial"/>
          <w:b/>
          <w:sz w:val="24"/>
        </w:rPr>
        <w:tab/>
      </w:r>
      <w:r w:rsidRPr="00F675EF">
        <w:rPr>
          <w:rFonts w:ascii="Arial" w:hAnsi="Arial"/>
          <w:sz w:val="24"/>
        </w:rPr>
        <w:t>Huawei, HiSilicon</w:t>
      </w:r>
    </w:p>
    <w:p w14:paraId="62EC3614" w14:textId="09A44808" w:rsidR="00976662" w:rsidRPr="00FF2C22" w:rsidRDefault="00976662" w:rsidP="00976662">
      <w:pPr>
        <w:tabs>
          <w:tab w:val="left" w:pos="1985"/>
        </w:tabs>
        <w:spacing w:after="100" w:afterAutospacing="1"/>
        <w:ind w:left="1980" w:hanging="1980"/>
        <w:rPr>
          <w:rFonts w:ascii="Arial" w:hAnsi="Arial"/>
          <w:b/>
          <w:sz w:val="24"/>
          <w:lang w:val="en-US" w:eastAsia="zh-CN"/>
        </w:rPr>
      </w:pPr>
      <w:r w:rsidRPr="00453930">
        <w:rPr>
          <w:rFonts w:ascii="Arial" w:hAnsi="Arial"/>
          <w:b/>
          <w:sz w:val="24"/>
        </w:rPr>
        <w:t xml:space="preserve">Title: </w:t>
      </w:r>
      <w:r w:rsidRPr="00453930">
        <w:rPr>
          <w:rFonts w:ascii="Arial" w:hAnsi="Arial"/>
          <w:b/>
          <w:sz w:val="24"/>
        </w:rPr>
        <w:tab/>
      </w:r>
      <w:r w:rsidR="00FC3C08" w:rsidRPr="00FC3C08">
        <w:rPr>
          <w:rFonts w:ascii="Arial" w:hAnsi="Arial"/>
          <w:sz w:val="24"/>
          <w:lang w:eastAsia="zh-CN"/>
        </w:rPr>
        <w:t>UE capability corrections for multi-path operation</w:t>
      </w:r>
    </w:p>
    <w:p w14:paraId="1AE38BF0" w14:textId="77777777" w:rsidR="00976662" w:rsidRPr="00453930" w:rsidRDefault="00976662" w:rsidP="00976662">
      <w:pPr>
        <w:tabs>
          <w:tab w:val="left" w:pos="1985"/>
        </w:tabs>
        <w:spacing w:after="100" w:afterAutospacing="1"/>
        <w:rPr>
          <w:rFonts w:ascii="Arial" w:hAnsi="Arial"/>
          <w:b/>
          <w:sz w:val="24"/>
        </w:rPr>
      </w:pPr>
      <w:r w:rsidRPr="00453930">
        <w:rPr>
          <w:rFonts w:ascii="Arial" w:hAnsi="Arial"/>
          <w:b/>
          <w:sz w:val="24"/>
        </w:rPr>
        <w:t>Document for:</w:t>
      </w:r>
      <w:r w:rsidRPr="00453930">
        <w:rPr>
          <w:rFonts w:ascii="Arial" w:hAnsi="Arial"/>
          <w:b/>
          <w:sz w:val="24"/>
        </w:rPr>
        <w:tab/>
      </w:r>
      <w:r w:rsidRPr="00F675EF">
        <w:rPr>
          <w:rFonts w:ascii="Arial" w:hAnsi="Arial"/>
          <w:sz w:val="24"/>
        </w:rPr>
        <w:t xml:space="preserve">Discussion and </w:t>
      </w:r>
      <w:r w:rsidRPr="00F675EF">
        <w:rPr>
          <w:rFonts w:ascii="Arial" w:hAnsi="Arial" w:hint="eastAsia"/>
          <w:sz w:val="24"/>
          <w:lang w:eastAsia="zh-CN"/>
        </w:rPr>
        <w:t>D</w:t>
      </w:r>
      <w:r w:rsidRPr="00F675EF">
        <w:rPr>
          <w:rFonts w:ascii="Arial" w:hAnsi="Arial"/>
          <w:sz w:val="24"/>
        </w:rPr>
        <w:t>ecision</w:t>
      </w:r>
    </w:p>
    <w:bookmarkEnd w:id="0"/>
    <w:p w14:paraId="267C3488" w14:textId="54C60A9B" w:rsidR="00976662" w:rsidRPr="00EC113B" w:rsidRDefault="00976662" w:rsidP="004E4678">
      <w:pPr>
        <w:pStyle w:val="Heading1"/>
        <w:numPr>
          <w:ilvl w:val="0"/>
          <w:numId w:val="8"/>
        </w:numPr>
        <w:spacing w:before="100" w:beforeAutospacing="1" w:after="100" w:afterAutospacing="1"/>
        <w:rPr>
          <w:rFonts w:eastAsia="SimSun" w:cs="Arial"/>
          <w:lang w:eastAsia="zh-CN"/>
        </w:rPr>
      </w:pPr>
      <w:r w:rsidRPr="00EC113B">
        <w:rPr>
          <w:rFonts w:eastAsia="SimSun" w:cs="Arial"/>
          <w:lang w:eastAsia="zh-CN"/>
        </w:rPr>
        <w:t>Introduction</w:t>
      </w:r>
    </w:p>
    <w:p w14:paraId="139E8F52" w14:textId="5F708D0C" w:rsidR="000502C4" w:rsidRPr="000502C4" w:rsidRDefault="000502C4" w:rsidP="000502C4">
      <w:pPr>
        <w:tabs>
          <w:tab w:val="right" w:pos="426"/>
        </w:tabs>
        <w:overflowPunct w:val="0"/>
        <w:autoSpaceDE w:val="0"/>
        <w:autoSpaceDN w:val="0"/>
        <w:jc w:val="both"/>
        <w:rPr>
          <w:rFonts w:eastAsia="DengXian"/>
          <w:color w:val="000000"/>
          <w:lang w:val="en-US" w:eastAsia="zh-CN"/>
        </w:rPr>
      </w:pPr>
      <w:r w:rsidRPr="000502C4">
        <w:rPr>
          <w:rFonts w:eastAsia="DengXian"/>
          <w:color w:val="000000"/>
          <w:lang w:val="en-US" w:eastAsia="zh-CN"/>
        </w:rPr>
        <w:t xml:space="preserve">In this contribution, </w:t>
      </w:r>
      <w:r w:rsidR="00FF5DB0" w:rsidRPr="00FF5DB0">
        <w:rPr>
          <w:rFonts w:eastAsia="DengXian"/>
          <w:color w:val="000000"/>
          <w:lang w:val="en-US" w:eastAsia="zh-CN"/>
        </w:rPr>
        <w:t xml:space="preserve">we discuss </w:t>
      </w:r>
      <w:r w:rsidR="00010896">
        <w:rPr>
          <w:rFonts w:eastAsia="DengXian"/>
          <w:color w:val="000000"/>
          <w:lang w:val="en-US" w:eastAsia="zh-CN"/>
        </w:rPr>
        <w:t xml:space="preserve">if we need to </w:t>
      </w:r>
      <w:proofErr w:type="spellStart"/>
      <w:r w:rsidR="00010896">
        <w:rPr>
          <w:rFonts w:eastAsia="DengXian"/>
          <w:color w:val="000000"/>
          <w:lang w:val="en-US" w:eastAsia="zh-CN"/>
        </w:rPr>
        <w:t>intoduce</w:t>
      </w:r>
      <w:proofErr w:type="spellEnd"/>
      <w:r w:rsidR="00EE1327">
        <w:rPr>
          <w:rFonts w:eastAsia="DengXian"/>
          <w:color w:val="000000"/>
          <w:lang w:val="en-US" w:eastAsia="zh-CN"/>
        </w:rPr>
        <w:t xml:space="preserve"> </w:t>
      </w:r>
      <w:r w:rsidR="00B36E44">
        <w:rPr>
          <w:rFonts w:eastAsia="DengXian"/>
          <w:color w:val="000000"/>
          <w:lang w:val="en-US" w:eastAsia="zh-CN"/>
        </w:rPr>
        <w:t>the</w:t>
      </w:r>
      <w:r w:rsidR="00A6628C" w:rsidRPr="00A6628C">
        <w:rPr>
          <w:rFonts w:eastAsia="DengXian"/>
          <w:color w:val="000000"/>
          <w:lang w:val="en-US" w:eastAsia="zh-CN"/>
        </w:rPr>
        <w:t xml:space="preserve"> UE capability </w:t>
      </w:r>
      <w:r w:rsidR="00010896">
        <w:rPr>
          <w:rFonts w:eastAsia="DengXian"/>
          <w:color w:val="000000"/>
          <w:lang w:val="en-US" w:eastAsia="zh-CN"/>
        </w:rPr>
        <w:t>for</w:t>
      </w:r>
      <w:r w:rsidR="00A6628C" w:rsidRPr="00A6628C">
        <w:rPr>
          <w:rFonts w:eastAsia="DengXian"/>
          <w:color w:val="000000"/>
          <w:lang w:val="en-US" w:eastAsia="zh-CN"/>
        </w:rPr>
        <w:t xml:space="preserve"> support</w:t>
      </w:r>
      <w:r w:rsidR="00B36E44">
        <w:rPr>
          <w:rFonts w:eastAsia="DengXian"/>
          <w:color w:val="000000"/>
          <w:lang w:val="en-US" w:eastAsia="zh-CN"/>
        </w:rPr>
        <w:t>ing</w:t>
      </w:r>
      <w:r w:rsidR="00A6628C" w:rsidRPr="00A6628C">
        <w:rPr>
          <w:rFonts w:eastAsia="DengXian"/>
          <w:color w:val="000000"/>
          <w:lang w:val="en-US" w:eastAsia="zh-CN"/>
        </w:rPr>
        <w:t xml:space="preserve"> UL transmission</w:t>
      </w:r>
      <w:r w:rsidR="000A5C99">
        <w:rPr>
          <w:rFonts w:eastAsia="DengXian"/>
          <w:color w:val="000000"/>
          <w:lang w:val="en-US" w:eastAsia="zh-CN"/>
        </w:rPr>
        <w:t xml:space="preserve"> of the split DRB</w:t>
      </w:r>
      <w:r w:rsidR="00A6628C" w:rsidRPr="00A6628C">
        <w:rPr>
          <w:rFonts w:eastAsia="DengXian"/>
          <w:color w:val="000000"/>
          <w:lang w:val="en-US" w:eastAsia="zh-CN"/>
        </w:rPr>
        <w:t xml:space="preserve"> via both MCG (i.e.</w:t>
      </w:r>
      <w:r w:rsidR="000F4059">
        <w:rPr>
          <w:rFonts w:eastAsia="DengXian"/>
          <w:color w:val="000000"/>
          <w:lang w:val="en-US" w:eastAsia="zh-CN"/>
        </w:rPr>
        <w:t xml:space="preserve"> </w:t>
      </w:r>
      <w:r w:rsidR="000F4059">
        <w:rPr>
          <w:rFonts w:eastAsia="DengXian" w:hint="eastAsia"/>
          <w:color w:val="000000"/>
          <w:lang w:val="en-US" w:eastAsia="zh-CN"/>
        </w:rPr>
        <w:t>direct</w:t>
      </w:r>
      <w:r w:rsidR="000F4059">
        <w:rPr>
          <w:rFonts w:eastAsia="DengXian"/>
          <w:color w:val="000000"/>
          <w:lang w:val="en-US" w:eastAsia="zh-CN"/>
        </w:rPr>
        <w:t xml:space="preserve"> path</w:t>
      </w:r>
      <w:r w:rsidR="00A6628C" w:rsidRPr="00A6628C">
        <w:rPr>
          <w:rFonts w:eastAsia="DengXian"/>
          <w:color w:val="000000"/>
          <w:lang w:val="en-US" w:eastAsia="zh-CN"/>
        </w:rPr>
        <w:t>) and indirect path</w:t>
      </w:r>
      <w:r w:rsidR="00010896">
        <w:rPr>
          <w:rFonts w:eastAsia="DengXian"/>
          <w:color w:val="000000"/>
          <w:lang w:val="en-US" w:eastAsia="zh-CN"/>
        </w:rPr>
        <w:t xml:space="preserve"> that is there for the DC scenario</w:t>
      </w:r>
      <w:r w:rsidR="005D76C0">
        <w:rPr>
          <w:rFonts w:eastAsia="DengXian"/>
          <w:color w:val="000000"/>
          <w:lang w:val="en-US" w:eastAsia="zh-CN"/>
        </w:rPr>
        <w:t>.</w:t>
      </w:r>
    </w:p>
    <w:p w14:paraId="15CBBF80" w14:textId="6C8B54D0" w:rsidR="00976662" w:rsidRDefault="00976662" w:rsidP="004E4678">
      <w:pPr>
        <w:pStyle w:val="Heading1"/>
        <w:numPr>
          <w:ilvl w:val="0"/>
          <w:numId w:val="8"/>
        </w:numPr>
        <w:spacing w:before="100" w:beforeAutospacing="1" w:after="100" w:afterAutospacing="1"/>
        <w:rPr>
          <w:rFonts w:eastAsia="SimSun" w:cs="Arial"/>
          <w:lang w:eastAsia="zh-CN"/>
        </w:rPr>
      </w:pPr>
      <w:r w:rsidRPr="00EC113B">
        <w:rPr>
          <w:rFonts w:eastAsia="SimSun" w:cs="Arial"/>
          <w:lang w:eastAsia="zh-CN"/>
        </w:rPr>
        <w:t>Discussion</w:t>
      </w:r>
    </w:p>
    <w:p w14:paraId="3841A547" w14:textId="1B80EC64" w:rsidR="00AD7C24" w:rsidRDefault="00AD7C24" w:rsidP="00AD7C24">
      <w:pPr>
        <w:rPr>
          <w:lang w:eastAsia="zh-CN"/>
        </w:rPr>
      </w:pPr>
      <w:r>
        <w:rPr>
          <w:lang w:eastAsia="zh-CN"/>
        </w:rPr>
        <w:t xml:space="preserve">In legacy </w:t>
      </w:r>
      <w:r w:rsidR="003D6931">
        <w:rPr>
          <w:lang w:eastAsia="zh-CN"/>
        </w:rPr>
        <w:t xml:space="preserve">DC scenario, there is a parameter to indicate the UE capability of </w:t>
      </w:r>
      <w:r w:rsidR="003D6931" w:rsidRPr="003D6931">
        <w:rPr>
          <w:lang w:eastAsia="zh-CN"/>
        </w:rPr>
        <w:t xml:space="preserve">UL transmission via both MCG path and SCG path </w:t>
      </w:r>
      <w:r w:rsidR="00C84D97">
        <w:rPr>
          <w:lang w:eastAsia="zh-CN"/>
        </w:rPr>
        <w:t xml:space="preserve">with </w:t>
      </w:r>
      <w:r w:rsidR="003D6931" w:rsidRPr="003D6931">
        <w:rPr>
          <w:lang w:eastAsia="zh-CN"/>
        </w:rPr>
        <w:t xml:space="preserve"> the split DRB</w:t>
      </w:r>
      <w:r w:rsidR="00565AED">
        <w:rPr>
          <w:lang w:eastAsia="zh-CN"/>
        </w:rPr>
        <w:t>, as defined in TS 38.306: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5AED" w14:paraId="61C7633C" w14:textId="77777777" w:rsidTr="00565AED">
        <w:tc>
          <w:tcPr>
            <w:tcW w:w="9629" w:type="dxa"/>
          </w:tcPr>
          <w:p w14:paraId="0B7EBCE4" w14:textId="5736E97B" w:rsidR="00565AED" w:rsidRPr="005D0C96" w:rsidRDefault="00565AED" w:rsidP="00565AED">
            <w:pPr>
              <w:jc w:val="both"/>
              <w:rPr>
                <w:b/>
                <w:lang w:eastAsia="zh-CN"/>
              </w:rPr>
            </w:pPr>
            <w:r w:rsidRPr="005D0C96">
              <w:rPr>
                <w:b/>
                <w:lang w:eastAsia="zh-CN"/>
              </w:rPr>
              <w:t>Excerpt from T</w:t>
            </w:r>
            <w:r>
              <w:rPr>
                <w:b/>
                <w:lang w:eastAsia="zh-CN"/>
              </w:rPr>
              <w:t>S</w:t>
            </w:r>
            <w:r w:rsidRPr="005D0C96">
              <w:rPr>
                <w:b/>
                <w:lang w:eastAsia="zh-CN"/>
              </w:rPr>
              <w:t xml:space="preserve"> 38.</w:t>
            </w:r>
            <w:r>
              <w:rPr>
                <w:b/>
                <w:lang w:eastAsia="zh-CN"/>
              </w:rPr>
              <w:t>306</w:t>
            </w:r>
          </w:p>
          <w:p w14:paraId="17EC4824" w14:textId="281D8FEF" w:rsidR="00565AED" w:rsidRPr="00C04064" w:rsidRDefault="00E823A5" w:rsidP="00C0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MS Mincho" w:hAnsi="Arial"/>
                <w:sz w:val="28"/>
                <w:lang w:eastAsia="ja-JP"/>
              </w:rPr>
            </w:pPr>
            <w:bookmarkStart w:id="5" w:name="_Toc12750887"/>
            <w:bookmarkStart w:id="6" w:name="_Toc29382251"/>
            <w:bookmarkStart w:id="7" w:name="_Toc37093368"/>
            <w:bookmarkStart w:id="8" w:name="_Toc37238644"/>
            <w:bookmarkStart w:id="9" w:name="_Toc37238758"/>
            <w:bookmarkStart w:id="10" w:name="_Toc46488653"/>
            <w:bookmarkStart w:id="11" w:name="_Toc52574074"/>
            <w:bookmarkStart w:id="12" w:name="_Toc52574160"/>
            <w:bookmarkStart w:id="13" w:name="_Toc156055025"/>
            <w:r w:rsidRPr="00E823A5">
              <w:rPr>
                <w:rFonts w:ascii="Arial" w:eastAsia="Times New Roman" w:hAnsi="Arial"/>
                <w:sz w:val="28"/>
                <w:lang w:eastAsia="ja-JP"/>
              </w:rPr>
              <w:t>4.2.2</w:t>
            </w:r>
            <w:r w:rsidRPr="00E823A5">
              <w:rPr>
                <w:rFonts w:ascii="Arial" w:eastAsia="Times New Roman" w:hAnsi="Arial"/>
                <w:sz w:val="28"/>
                <w:lang w:eastAsia="ja-JP"/>
              </w:rPr>
              <w:tab/>
              <w:t>General parameters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tbl>
            <w:tblPr>
              <w:tblW w:w="9070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2178"/>
              <w:gridCol w:w="1718"/>
              <w:gridCol w:w="1720"/>
              <w:gridCol w:w="1728"/>
              <w:gridCol w:w="1726"/>
            </w:tblGrid>
            <w:tr w:rsidR="00C04064" w:rsidRPr="00936461" w14:paraId="23D2ACA6" w14:textId="77777777" w:rsidTr="00C04064">
              <w:trPr>
                <w:cantSplit/>
              </w:trPr>
              <w:tc>
                <w:tcPr>
                  <w:tcW w:w="2178" w:type="dxa"/>
                </w:tcPr>
                <w:p w14:paraId="146F2981" w14:textId="77777777" w:rsidR="00C04064" w:rsidRPr="00936461" w:rsidRDefault="00C04064" w:rsidP="00C04064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936461">
                    <w:rPr>
                      <w:rFonts w:cs="Arial"/>
                      <w:szCs w:val="18"/>
                    </w:rPr>
                    <w:t>Definitions for parameters</w:t>
                  </w:r>
                </w:p>
              </w:tc>
              <w:tc>
                <w:tcPr>
                  <w:tcW w:w="1718" w:type="dxa"/>
                </w:tcPr>
                <w:p w14:paraId="0797EFAA" w14:textId="77777777" w:rsidR="00C04064" w:rsidRPr="00936461" w:rsidRDefault="00C04064" w:rsidP="00C04064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936461">
                    <w:rPr>
                      <w:rFonts w:cs="Arial"/>
                      <w:szCs w:val="18"/>
                    </w:rPr>
                    <w:t>Per</w:t>
                  </w:r>
                </w:p>
              </w:tc>
              <w:tc>
                <w:tcPr>
                  <w:tcW w:w="1720" w:type="dxa"/>
                </w:tcPr>
                <w:p w14:paraId="6AD21044" w14:textId="77777777" w:rsidR="00C04064" w:rsidRPr="00936461" w:rsidRDefault="00C04064" w:rsidP="00C04064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936461">
                    <w:rPr>
                      <w:rFonts w:cs="Arial"/>
                      <w:szCs w:val="18"/>
                    </w:rPr>
                    <w:t>M</w:t>
                  </w:r>
                </w:p>
              </w:tc>
              <w:tc>
                <w:tcPr>
                  <w:tcW w:w="1728" w:type="dxa"/>
                </w:tcPr>
                <w:p w14:paraId="17C6F3CC" w14:textId="77777777" w:rsidR="00C04064" w:rsidRPr="00936461" w:rsidRDefault="00C04064" w:rsidP="00C04064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936461">
                    <w:rPr>
                      <w:rFonts w:cs="Arial"/>
                      <w:szCs w:val="18"/>
                    </w:rPr>
                    <w:t>FDD-TDD DIFF</w:t>
                  </w:r>
                </w:p>
              </w:tc>
              <w:tc>
                <w:tcPr>
                  <w:tcW w:w="1726" w:type="dxa"/>
                </w:tcPr>
                <w:p w14:paraId="46838C96" w14:textId="77777777" w:rsidR="00C04064" w:rsidRPr="00936461" w:rsidRDefault="00C04064" w:rsidP="00C0406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936461">
                    <w:rPr>
                      <w:rFonts w:ascii="Arial" w:hAnsi="Arial"/>
                      <w:b/>
                      <w:sz w:val="18"/>
                    </w:rPr>
                    <w:t>FR1-FR2</w:t>
                  </w:r>
                </w:p>
                <w:p w14:paraId="3FB5282A" w14:textId="77777777" w:rsidR="00C04064" w:rsidRPr="00936461" w:rsidRDefault="00C04064" w:rsidP="00C04064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936461">
                    <w:t>DIFF</w:t>
                  </w:r>
                </w:p>
              </w:tc>
            </w:tr>
            <w:tr w:rsidR="00C04064" w:rsidRPr="00936461" w14:paraId="18C520EA" w14:textId="77777777" w:rsidTr="00EE4E32">
              <w:trPr>
                <w:cantSplit/>
                <w:tblHeader/>
              </w:trPr>
              <w:tc>
                <w:tcPr>
                  <w:tcW w:w="9070" w:type="dxa"/>
                  <w:gridSpan w:val="5"/>
                </w:tcPr>
                <w:p w14:paraId="4F8ABEC3" w14:textId="173137F5" w:rsidR="00C04064" w:rsidRPr="00936461" w:rsidRDefault="00C04064" w:rsidP="00C04064">
                  <w:pPr>
                    <w:pStyle w:val="TAL"/>
                    <w:jc w:val="center"/>
                  </w:pPr>
                  <w:r w:rsidRPr="00C04064">
                    <w:rPr>
                      <w:rFonts w:cs="Arial" w:hint="eastAsia"/>
                      <w:bCs/>
                      <w:iCs/>
                      <w:szCs w:val="18"/>
                    </w:rPr>
                    <w:t>&lt;</w:t>
                  </w:r>
                  <w:r w:rsidRPr="00C04064">
                    <w:rPr>
                      <w:rFonts w:cs="Arial"/>
                      <w:bCs/>
                      <w:iCs/>
                      <w:szCs w:val="18"/>
                    </w:rPr>
                    <w:t>…unrelated content skipped…&gt;</w:t>
                  </w:r>
                </w:p>
              </w:tc>
            </w:tr>
            <w:tr w:rsidR="00C04064" w:rsidRPr="00936461" w14:paraId="53480572" w14:textId="77777777" w:rsidTr="00C04064">
              <w:trPr>
                <w:cantSplit/>
                <w:tblHeader/>
              </w:trPr>
              <w:tc>
                <w:tcPr>
                  <w:tcW w:w="2178" w:type="dxa"/>
                </w:tcPr>
                <w:p w14:paraId="4F5201A6" w14:textId="77777777" w:rsidR="00C04064" w:rsidRPr="00936461" w:rsidRDefault="00C04064" w:rsidP="00C04064">
                  <w:pPr>
                    <w:pStyle w:val="TAL"/>
                    <w:rPr>
                      <w:b/>
                      <w:i/>
                      <w:noProof/>
                      <w:lang w:eastAsia="ko-KR"/>
                    </w:rPr>
                  </w:pPr>
                  <w:r w:rsidRPr="00936461">
                    <w:rPr>
                      <w:b/>
                      <w:i/>
                      <w:noProof/>
                      <w:lang w:eastAsia="ko-KR"/>
                    </w:rPr>
                    <w:t>splitDRB-withUL-Both-MCG-SCG</w:t>
                  </w:r>
                </w:p>
                <w:p w14:paraId="2A7444E7" w14:textId="18162562" w:rsidR="00C04064" w:rsidRPr="00936461" w:rsidRDefault="00C04064" w:rsidP="00C04064">
                  <w:pPr>
                    <w:pStyle w:val="TAL"/>
                    <w:rPr>
                      <w:b/>
                      <w:i/>
                    </w:rPr>
                  </w:pPr>
                  <w:r w:rsidRPr="00853EA6">
                    <w:rPr>
                      <w:rFonts w:cs="Arial"/>
                      <w:bCs/>
                      <w:iCs/>
                      <w:szCs w:val="18"/>
                      <w:highlight w:val="yellow"/>
                    </w:rPr>
                    <w:t>Indicates whether the UE supports UL transmission via both MCG path and SCG path for the split DRB</w:t>
                  </w:r>
                  <w:r w:rsidRPr="00936461">
                    <w:rPr>
                      <w:rFonts w:cs="Arial"/>
                      <w:bCs/>
                      <w:iCs/>
                      <w:szCs w:val="18"/>
                    </w:rPr>
                    <w:t xml:space="preserve"> as specified in TS 37.340 [7]. The UE shall not set the FDD/TDD specific fields for this capability (i.e. it shall not include this field in </w:t>
                  </w:r>
                  <w:r w:rsidRPr="00936461">
                    <w:rPr>
                      <w:rFonts w:cs="Arial"/>
                      <w:bCs/>
                      <w:i/>
                      <w:iCs/>
                      <w:szCs w:val="18"/>
                    </w:rPr>
                    <w:t>UE-MRDC-</w:t>
                  </w:r>
                  <w:proofErr w:type="spellStart"/>
                  <w:r w:rsidRPr="00936461">
                    <w:rPr>
                      <w:rFonts w:cs="Arial"/>
                      <w:bCs/>
                      <w:i/>
                      <w:iCs/>
                      <w:szCs w:val="18"/>
                    </w:rPr>
                    <w:t>CapabilityAddXDD</w:t>
                  </w:r>
                  <w:proofErr w:type="spellEnd"/>
                  <w:r w:rsidRPr="00936461">
                    <w:rPr>
                      <w:rFonts w:cs="Arial"/>
                      <w:bCs/>
                      <w:i/>
                      <w:iCs/>
                      <w:szCs w:val="18"/>
                    </w:rPr>
                    <w:t>-Mode</w:t>
                  </w:r>
                  <w:r w:rsidRPr="00936461">
                    <w:rPr>
                      <w:rFonts w:cs="Arial"/>
                      <w:bCs/>
                      <w:iCs/>
                      <w:szCs w:val="18"/>
                    </w:rPr>
                    <w:t>).</w:t>
                  </w:r>
                </w:p>
              </w:tc>
              <w:tc>
                <w:tcPr>
                  <w:tcW w:w="1718" w:type="dxa"/>
                </w:tcPr>
                <w:p w14:paraId="498415F4" w14:textId="24A4DF8B" w:rsidR="00C04064" w:rsidRPr="00936461" w:rsidRDefault="00C04064" w:rsidP="00C04064">
                  <w:pPr>
                    <w:pStyle w:val="TAL"/>
                    <w:jc w:val="center"/>
                  </w:pPr>
                  <w:r w:rsidRPr="00936461">
                    <w:rPr>
                      <w:rFonts w:cs="Arial"/>
                      <w:bCs/>
                      <w:iCs/>
                      <w:szCs w:val="18"/>
                    </w:rPr>
                    <w:t>UE</w:t>
                  </w:r>
                </w:p>
              </w:tc>
              <w:tc>
                <w:tcPr>
                  <w:tcW w:w="1720" w:type="dxa"/>
                </w:tcPr>
                <w:p w14:paraId="6B4B08C8" w14:textId="6420A126" w:rsidR="00C04064" w:rsidRPr="00936461" w:rsidRDefault="00C04064" w:rsidP="00C04064">
                  <w:pPr>
                    <w:pStyle w:val="TAL"/>
                    <w:jc w:val="center"/>
                  </w:pPr>
                  <w:r w:rsidRPr="00936461">
                    <w:rPr>
                      <w:rFonts w:cs="Arial"/>
                      <w:bCs/>
                      <w:iCs/>
                      <w:szCs w:val="18"/>
                    </w:rPr>
                    <w:t>Yes</w:t>
                  </w:r>
                </w:p>
              </w:tc>
              <w:tc>
                <w:tcPr>
                  <w:tcW w:w="1728" w:type="dxa"/>
                </w:tcPr>
                <w:p w14:paraId="389CC403" w14:textId="52D31DD9" w:rsidR="00C04064" w:rsidRPr="00936461" w:rsidRDefault="00C04064" w:rsidP="00C04064">
                  <w:pPr>
                    <w:pStyle w:val="TAL"/>
                    <w:jc w:val="center"/>
                  </w:pPr>
                  <w:r w:rsidRPr="00936461">
                    <w:rPr>
                      <w:rFonts w:cs="Arial"/>
                      <w:bCs/>
                      <w:iCs/>
                      <w:szCs w:val="18"/>
                    </w:rPr>
                    <w:t>No</w:t>
                  </w:r>
                </w:p>
              </w:tc>
              <w:tc>
                <w:tcPr>
                  <w:tcW w:w="1726" w:type="dxa"/>
                </w:tcPr>
                <w:p w14:paraId="71187B88" w14:textId="082CEF05" w:rsidR="00C04064" w:rsidRPr="00936461" w:rsidRDefault="00C04064" w:rsidP="00C04064">
                  <w:pPr>
                    <w:pStyle w:val="TAL"/>
                    <w:jc w:val="center"/>
                  </w:pPr>
                  <w:r w:rsidRPr="00936461">
                    <w:t>No</w:t>
                  </w:r>
                </w:p>
              </w:tc>
            </w:tr>
          </w:tbl>
          <w:p w14:paraId="2CB2C8A0" w14:textId="0128DE7E" w:rsidR="00E823A5" w:rsidRDefault="00E823A5" w:rsidP="00AD7C24">
            <w:pPr>
              <w:rPr>
                <w:lang w:eastAsia="zh-CN"/>
              </w:rPr>
            </w:pPr>
          </w:p>
        </w:tc>
      </w:tr>
    </w:tbl>
    <w:p w14:paraId="334B7E0F" w14:textId="77777777" w:rsidR="00ED18D6" w:rsidRDefault="00ED18D6" w:rsidP="0097666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x-none" w:eastAsia="zh-CN"/>
        </w:rPr>
      </w:pPr>
      <w:bookmarkStart w:id="14" w:name="OLE_LINK1"/>
      <w:bookmarkStart w:id="15" w:name="OLE_LINK2"/>
    </w:p>
    <w:p w14:paraId="44009106" w14:textId="13DA285F" w:rsidR="00976662" w:rsidRDefault="00B87E0F" w:rsidP="0097666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x-none" w:eastAsia="zh-CN"/>
        </w:rPr>
      </w:pPr>
      <w:r>
        <w:rPr>
          <w:b/>
          <w:lang w:val="x-none" w:eastAsia="zh-CN"/>
        </w:rPr>
        <w:t>Observation</w:t>
      </w:r>
      <w:r w:rsidR="00976662">
        <w:rPr>
          <w:b/>
          <w:lang w:val="x-none" w:eastAsia="zh-CN"/>
        </w:rPr>
        <w:t xml:space="preserve"> 1: </w:t>
      </w:r>
      <w:r>
        <w:rPr>
          <w:b/>
          <w:lang w:val="en-US" w:eastAsia="zh-CN"/>
        </w:rPr>
        <w:t>There is a parameter</w:t>
      </w:r>
      <w:r w:rsidRPr="00B87E0F">
        <w:t xml:space="preserve"> </w:t>
      </w:r>
      <w:proofErr w:type="spellStart"/>
      <w:r w:rsidRPr="00B87E0F">
        <w:rPr>
          <w:b/>
          <w:i/>
          <w:lang w:val="en-US" w:eastAsia="zh-CN"/>
        </w:rPr>
        <w:t>splitDRB</w:t>
      </w:r>
      <w:proofErr w:type="spellEnd"/>
      <w:r w:rsidRPr="00B87E0F">
        <w:rPr>
          <w:b/>
          <w:i/>
          <w:lang w:val="en-US" w:eastAsia="zh-CN"/>
        </w:rPr>
        <w:t>-</w:t>
      </w:r>
      <w:proofErr w:type="spellStart"/>
      <w:r w:rsidRPr="00B87E0F">
        <w:rPr>
          <w:b/>
          <w:i/>
          <w:lang w:val="en-US" w:eastAsia="zh-CN"/>
        </w:rPr>
        <w:t>withUL</w:t>
      </w:r>
      <w:proofErr w:type="spellEnd"/>
      <w:r w:rsidRPr="00B87E0F">
        <w:rPr>
          <w:b/>
          <w:i/>
          <w:lang w:val="en-US" w:eastAsia="zh-CN"/>
        </w:rPr>
        <w:t>-Both-MCG-SCG</w:t>
      </w:r>
      <w:r>
        <w:rPr>
          <w:b/>
          <w:lang w:val="en-US" w:eastAsia="zh-CN"/>
        </w:rPr>
        <w:t xml:space="preserve"> </w:t>
      </w:r>
      <w:r w:rsidRPr="00B87E0F">
        <w:rPr>
          <w:b/>
          <w:lang w:val="en-US" w:eastAsia="zh-CN"/>
        </w:rPr>
        <w:t xml:space="preserve">to indicate </w:t>
      </w:r>
      <w:r w:rsidR="00490580">
        <w:rPr>
          <w:b/>
          <w:lang w:val="en-US" w:eastAsia="zh-CN"/>
        </w:rPr>
        <w:t xml:space="preserve">whether </w:t>
      </w:r>
      <w:r w:rsidR="00304076">
        <w:rPr>
          <w:b/>
          <w:lang w:val="en-US" w:eastAsia="zh-CN"/>
        </w:rPr>
        <w:t xml:space="preserve">the </w:t>
      </w:r>
      <w:r w:rsidR="00490580">
        <w:rPr>
          <w:b/>
          <w:lang w:val="en-US" w:eastAsia="zh-CN"/>
        </w:rPr>
        <w:t>UE supports</w:t>
      </w:r>
      <w:r w:rsidRPr="00B87E0F">
        <w:rPr>
          <w:b/>
          <w:lang w:val="en-US" w:eastAsia="zh-CN"/>
        </w:rPr>
        <w:t xml:space="preserve"> UL transmission via both MCG path and SCG path for the split DRB</w:t>
      </w:r>
      <w:r w:rsidR="007D73F7">
        <w:rPr>
          <w:b/>
          <w:lang w:val="en-US" w:eastAsia="zh-CN"/>
        </w:rPr>
        <w:t xml:space="preserve"> in DC s</w:t>
      </w:r>
      <w:r w:rsidR="0012718E">
        <w:rPr>
          <w:b/>
          <w:lang w:val="en-US" w:eastAsia="zh-CN"/>
        </w:rPr>
        <w:t>c</w:t>
      </w:r>
      <w:r w:rsidR="007D73F7">
        <w:rPr>
          <w:b/>
          <w:lang w:val="en-US" w:eastAsia="zh-CN"/>
        </w:rPr>
        <w:t>enario</w:t>
      </w:r>
      <w:r w:rsidR="009B325E">
        <w:rPr>
          <w:b/>
          <w:lang w:val="en-US" w:eastAsia="zh-CN"/>
        </w:rPr>
        <w:t>.</w:t>
      </w:r>
      <w:r w:rsidR="00976662" w:rsidRPr="00386A46">
        <w:rPr>
          <w:b/>
          <w:lang w:val="x-none" w:eastAsia="zh-CN"/>
        </w:rPr>
        <w:t xml:space="preserve"> </w:t>
      </w:r>
    </w:p>
    <w:p w14:paraId="2394B8E2" w14:textId="1C1F659A" w:rsidR="009B325E" w:rsidRDefault="00651AD8" w:rsidP="00976662">
      <w:pPr>
        <w:overflowPunct w:val="0"/>
        <w:autoSpaceDE w:val="0"/>
        <w:autoSpaceDN w:val="0"/>
        <w:adjustRightInd w:val="0"/>
        <w:jc w:val="both"/>
        <w:textAlignment w:val="baseline"/>
        <w:rPr>
          <w:lang w:val="x-none" w:eastAsia="zh-CN"/>
        </w:rPr>
      </w:pPr>
      <w:r>
        <w:rPr>
          <w:lang w:eastAsia="zh-CN"/>
        </w:rPr>
        <w:t xml:space="preserve">In </w:t>
      </w:r>
      <w:r w:rsidR="00A859D0">
        <w:rPr>
          <w:lang w:eastAsia="zh-CN"/>
        </w:rPr>
        <w:t xml:space="preserve">R18 L2 </w:t>
      </w:r>
      <w:r>
        <w:rPr>
          <w:lang w:eastAsia="zh-CN"/>
        </w:rPr>
        <w:t>multi-path</w:t>
      </w:r>
      <w:r w:rsidR="00A859D0">
        <w:rPr>
          <w:lang w:eastAsia="zh-CN"/>
        </w:rPr>
        <w:t xml:space="preserve"> relay</w:t>
      </w:r>
      <w:r>
        <w:rPr>
          <w:lang w:eastAsia="zh-CN"/>
        </w:rPr>
        <w:t xml:space="preserve"> operation, there may be a case where the UE only supports DL reception</w:t>
      </w:r>
      <w:r w:rsidR="00F904E2">
        <w:rPr>
          <w:lang w:eastAsia="zh-CN"/>
        </w:rPr>
        <w:t xml:space="preserve"> of </w:t>
      </w:r>
      <w:r w:rsidR="00F5423D">
        <w:rPr>
          <w:lang w:eastAsia="zh-CN"/>
        </w:rPr>
        <w:t xml:space="preserve">the </w:t>
      </w:r>
      <w:r w:rsidR="00F904E2">
        <w:rPr>
          <w:lang w:eastAsia="zh-CN"/>
        </w:rPr>
        <w:t>split DRB</w:t>
      </w:r>
      <w:r>
        <w:rPr>
          <w:lang w:eastAsia="zh-CN"/>
        </w:rPr>
        <w:t xml:space="preserve"> from MCG (i.e. direct path) and indirect path, but does not support UL transmission</w:t>
      </w:r>
      <w:r w:rsidR="00F904E2" w:rsidRPr="00F904E2">
        <w:rPr>
          <w:lang w:eastAsia="zh-CN"/>
        </w:rPr>
        <w:t xml:space="preserve"> </w:t>
      </w:r>
      <w:r w:rsidR="00F904E2">
        <w:rPr>
          <w:lang w:eastAsia="zh-CN"/>
        </w:rPr>
        <w:t>of</w:t>
      </w:r>
      <w:r w:rsidR="00F5423D">
        <w:rPr>
          <w:lang w:eastAsia="zh-CN"/>
        </w:rPr>
        <w:t xml:space="preserve"> the</w:t>
      </w:r>
      <w:r w:rsidR="00F904E2">
        <w:rPr>
          <w:lang w:eastAsia="zh-CN"/>
        </w:rPr>
        <w:t xml:space="preserve"> split DRB</w:t>
      </w:r>
      <w:r>
        <w:rPr>
          <w:lang w:eastAsia="zh-CN"/>
        </w:rPr>
        <w:t xml:space="preserve"> on both MCG and indirect path</w:t>
      </w:r>
      <w:r w:rsidR="00AB2B66">
        <w:rPr>
          <w:lang w:val="x-none" w:eastAsia="zh-CN"/>
        </w:rPr>
        <w:t>.</w:t>
      </w:r>
      <w:r w:rsidR="007F6995">
        <w:rPr>
          <w:lang w:val="x-none" w:eastAsia="zh-CN"/>
        </w:rPr>
        <w:t xml:space="preserve"> Therefore, we </w:t>
      </w:r>
      <w:r w:rsidR="00C84D97">
        <w:rPr>
          <w:lang w:val="en-US" w:eastAsia="zh-CN"/>
        </w:rPr>
        <w:t xml:space="preserve">feel </w:t>
      </w:r>
      <w:r w:rsidR="007F6995">
        <w:rPr>
          <w:lang w:val="x-none" w:eastAsia="zh-CN"/>
        </w:rPr>
        <w:t xml:space="preserve"> RAN2 </w:t>
      </w:r>
      <w:r w:rsidR="00B96615">
        <w:rPr>
          <w:lang w:val="en-US" w:eastAsia="zh-CN"/>
        </w:rPr>
        <w:t xml:space="preserve">should </w:t>
      </w:r>
      <w:r w:rsidR="00C84D97">
        <w:rPr>
          <w:lang w:val="en-US" w:eastAsia="zh-CN"/>
        </w:rPr>
        <w:t xml:space="preserve">also </w:t>
      </w:r>
      <w:r w:rsidR="007F6995">
        <w:rPr>
          <w:lang w:val="x-none" w:eastAsia="zh-CN"/>
        </w:rPr>
        <w:t xml:space="preserve"> discuss whether </w:t>
      </w:r>
      <w:r w:rsidR="007F6995" w:rsidRPr="00A6628C">
        <w:rPr>
          <w:rFonts w:eastAsia="DengXian"/>
          <w:color w:val="000000"/>
          <w:lang w:val="en-US" w:eastAsia="zh-CN"/>
        </w:rPr>
        <w:t>we need a</w:t>
      </w:r>
      <w:r w:rsidR="007F6995">
        <w:rPr>
          <w:rFonts w:eastAsia="DengXian"/>
          <w:color w:val="000000"/>
          <w:lang w:val="en-US" w:eastAsia="zh-CN"/>
        </w:rPr>
        <w:t xml:space="preserve">n additional </w:t>
      </w:r>
      <w:r w:rsidR="00B96615">
        <w:rPr>
          <w:rFonts w:eastAsia="DengXian"/>
          <w:color w:val="000000"/>
          <w:lang w:val="en-US" w:eastAsia="zh-CN"/>
        </w:rPr>
        <w:t xml:space="preserve">UE capability </w:t>
      </w:r>
      <w:r w:rsidR="007F6995" w:rsidRPr="00A6628C">
        <w:rPr>
          <w:rFonts w:eastAsia="DengXian"/>
          <w:color w:val="000000"/>
          <w:lang w:val="en-US" w:eastAsia="zh-CN"/>
        </w:rPr>
        <w:t>to indicate that the UE supports UL transmission via both MCG and indirect path</w:t>
      </w:r>
      <w:r w:rsidR="007F6995">
        <w:rPr>
          <w:rFonts w:eastAsia="DengXian"/>
          <w:color w:val="000000"/>
          <w:lang w:val="en-US" w:eastAsia="zh-CN"/>
        </w:rPr>
        <w:t>.</w:t>
      </w:r>
    </w:p>
    <w:p w14:paraId="0AA62852" w14:textId="65368963" w:rsidR="009B325E" w:rsidRPr="009B325E" w:rsidRDefault="00AB2B66" w:rsidP="00976662">
      <w:pPr>
        <w:overflowPunct w:val="0"/>
        <w:autoSpaceDE w:val="0"/>
        <w:autoSpaceDN w:val="0"/>
        <w:adjustRightInd w:val="0"/>
        <w:jc w:val="both"/>
        <w:textAlignment w:val="baseline"/>
        <w:rPr>
          <w:lang w:val="x-none" w:eastAsia="zh-CN"/>
        </w:rPr>
      </w:pPr>
      <w:r>
        <w:rPr>
          <w:rFonts w:hint="eastAsia"/>
          <w:b/>
          <w:lang w:val="x-none" w:eastAsia="zh-CN"/>
        </w:rPr>
        <w:t>P</w:t>
      </w:r>
      <w:r>
        <w:rPr>
          <w:b/>
          <w:lang w:val="x-none" w:eastAsia="zh-CN"/>
        </w:rPr>
        <w:t xml:space="preserve">roposal </w:t>
      </w:r>
      <w:r w:rsidR="00F7017D">
        <w:rPr>
          <w:b/>
          <w:lang w:val="x-none" w:eastAsia="zh-CN"/>
        </w:rPr>
        <w:t>1</w:t>
      </w:r>
      <w:r>
        <w:rPr>
          <w:b/>
          <w:lang w:val="x-none" w:eastAsia="zh-CN"/>
        </w:rPr>
        <w:t xml:space="preserve">: </w:t>
      </w:r>
      <w:r w:rsidR="00232653">
        <w:rPr>
          <w:b/>
          <w:lang w:val="en-US" w:eastAsia="zh-CN"/>
        </w:rPr>
        <w:t xml:space="preserve">RAN2 to discuss whether </w:t>
      </w:r>
      <w:r w:rsidR="00232653" w:rsidRPr="00232653">
        <w:rPr>
          <w:b/>
          <w:lang w:val="en-US" w:eastAsia="zh-CN"/>
        </w:rPr>
        <w:t>a UE capability</w:t>
      </w:r>
      <w:r w:rsidR="008C6AAD">
        <w:rPr>
          <w:b/>
          <w:lang w:val="en-US" w:eastAsia="zh-CN"/>
        </w:rPr>
        <w:t xml:space="preserve"> is needed</w:t>
      </w:r>
      <w:r w:rsidR="00232653" w:rsidRPr="00232653">
        <w:rPr>
          <w:b/>
          <w:lang w:val="en-US" w:eastAsia="zh-CN"/>
        </w:rPr>
        <w:t xml:space="preserve"> to indicate that the UE supports UL transmission via both MCG (i.e. direct path) and indirect path</w:t>
      </w:r>
      <w:r>
        <w:rPr>
          <w:b/>
          <w:lang w:val="en-US" w:eastAsia="zh-CN"/>
        </w:rPr>
        <w:t>.</w:t>
      </w:r>
    </w:p>
    <w:p w14:paraId="64C86D9E" w14:textId="72204EEF" w:rsidR="00976662" w:rsidRPr="00EC113B" w:rsidRDefault="00976662" w:rsidP="004E4678">
      <w:pPr>
        <w:pStyle w:val="Heading1"/>
        <w:numPr>
          <w:ilvl w:val="0"/>
          <w:numId w:val="8"/>
        </w:numPr>
        <w:spacing w:before="100" w:beforeAutospacing="1" w:after="100" w:afterAutospacing="1"/>
        <w:rPr>
          <w:rFonts w:eastAsia="SimSun" w:cs="Arial"/>
          <w:lang w:eastAsia="zh-CN"/>
        </w:rPr>
      </w:pPr>
      <w:r w:rsidRPr="00EC113B">
        <w:rPr>
          <w:rFonts w:eastAsia="SimSun" w:cs="Arial"/>
          <w:lang w:eastAsia="zh-CN"/>
        </w:rPr>
        <w:lastRenderedPageBreak/>
        <w:t>Conclusion</w:t>
      </w:r>
    </w:p>
    <w:bookmarkEnd w:id="14"/>
    <w:bookmarkEnd w:id="15"/>
    <w:p w14:paraId="30F3DA26" w14:textId="77777777" w:rsidR="00F7017D" w:rsidRDefault="00F7017D" w:rsidP="00F7017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x-none" w:eastAsia="zh-CN"/>
        </w:rPr>
      </w:pPr>
      <w:r>
        <w:rPr>
          <w:b/>
          <w:lang w:val="x-none" w:eastAsia="zh-CN"/>
        </w:rPr>
        <w:t xml:space="preserve">Observation 1: </w:t>
      </w:r>
      <w:r>
        <w:rPr>
          <w:b/>
          <w:lang w:val="en-US" w:eastAsia="zh-CN"/>
        </w:rPr>
        <w:t>There is a parameter</w:t>
      </w:r>
      <w:r w:rsidRPr="00B87E0F">
        <w:t xml:space="preserve"> </w:t>
      </w:r>
      <w:proofErr w:type="spellStart"/>
      <w:r w:rsidRPr="00B87E0F">
        <w:rPr>
          <w:b/>
          <w:i/>
          <w:lang w:val="en-US" w:eastAsia="zh-CN"/>
        </w:rPr>
        <w:t>splitDRB</w:t>
      </w:r>
      <w:proofErr w:type="spellEnd"/>
      <w:r w:rsidRPr="00B87E0F">
        <w:rPr>
          <w:b/>
          <w:i/>
          <w:lang w:val="en-US" w:eastAsia="zh-CN"/>
        </w:rPr>
        <w:t>-</w:t>
      </w:r>
      <w:proofErr w:type="spellStart"/>
      <w:r w:rsidRPr="00B87E0F">
        <w:rPr>
          <w:b/>
          <w:i/>
          <w:lang w:val="en-US" w:eastAsia="zh-CN"/>
        </w:rPr>
        <w:t>withUL</w:t>
      </w:r>
      <w:proofErr w:type="spellEnd"/>
      <w:r w:rsidRPr="00B87E0F">
        <w:rPr>
          <w:b/>
          <w:i/>
          <w:lang w:val="en-US" w:eastAsia="zh-CN"/>
        </w:rPr>
        <w:t>-Both-MCG-SCG</w:t>
      </w:r>
      <w:r>
        <w:rPr>
          <w:b/>
          <w:lang w:val="en-US" w:eastAsia="zh-CN"/>
        </w:rPr>
        <w:t xml:space="preserve"> </w:t>
      </w:r>
      <w:r w:rsidRPr="00B87E0F">
        <w:rPr>
          <w:b/>
          <w:lang w:val="en-US" w:eastAsia="zh-CN"/>
        </w:rPr>
        <w:t xml:space="preserve">to indicate </w:t>
      </w:r>
      <w:r>
        <w:rPr>
          <w:b/>
          <w:lang w:val="en-US" w:eastAsia="zh-CN"/>
        </w:rPr>
        <w:t>whether the UE supports</w:t>
      </w:r>
      <w:r w:rsidRPr="00B87E0F">
        <w:rPr>
          <w:b/>
          <w:lang w:val="en-US" w:eastAsia="zh-CN"/>
        </w:rPr>
        <w:t xml:space="preserve"> UL transmission via both MCG path and SCG path for the split DRB</w:t>
      </w:r>
      <w:r>
        <w:rPr>
          <w:b/>
          <w:lang w:val="en-US" w:eastAsia="zh-CN"/>
        </w:rPr>
        <w:t xml:space="preserve"> in DC scenario.</w:t>
      </w:r>
      <w:r w:rsidRPr="00386A46">
        <w:rPr>
          <w:b/>
          <w:lang w:val="x-none" w:eastAsia="zh-CN"/>
        </w:rPr>
        <w:t xml:space="preserve"> </w:t>
      </w:r>
    </w:p>
    <w:p w14:paraId="599DB4CF" w14:textId="3C0E8391" w:rsidR="00E73325" w:rsidRPr="00F7017D" w:rsidRDefault="00F7017D" w:rsidP="00F7017D">
      <w:pPr>
        <w:overflowPunct w:val="0"/>
        <w:autoSpaceDE w:val="0"/>
        <w:autoSpaceDN w:val="0"/>
        <w:adjustRightInd w:val="0"/>
        <w:jc w:val="both"/>
        <w:textAlignment w:val="baseline"/>
        <w:rPr>
          <w:lang w:val="x-none" w:eastAsia="zh-CN"/>
        </w:rPr>
      </w:pPr>
      <w:r>
        <w:rPr>
          <w:rFonts w:hint="eastAsia"/>
          <w:b/>
          <w:lang w:val="x-none" w:eastAsia="zh-CN"/>
        </w:rPr>
        <w:t>P</w:t>
      </w:r>
      <w:r>
        <w:rPr>
          <w:b/>
          <w:lang w:val="x-none" w:eastAsia="zh-CN"/>
        </w:rPr>
        <w:t xml:space="preserve">roposal 1: </w:t>
      </w:r>
      <w:r>
        <w:rPr>
          <w:b/>
          <w:lang w:val="en-US" w:eastAsia="zh-CN"/>
        </w:rPr>
        <w:t>RAN2 to discuss whether</w:t>
      </w:r>
      <w:r w:rsidRPr="00232653">
        <w:rPr>
          <w:b/>
          <w:lang w:val="en-US" w:eastAsia="zh-CN"/>
        </w:rPr>
        <w:t xml:space="preserve"> a UE capability  </w:t>
      </w:r>
      <w:r w:rsidR="00265332">
        <w:rPr>
          <w:b/>
          <w:lang w:val="en-US" w:eastAsia="zh-CN"/>
        </w:rPr>
        <w:t xml:space="preserve">is needed </w:t>
      </w:r>
      <w:r w:rsidRPr="00232653">
        <w:rPr>
          <w:b/>
          <w:lang w:val="en-US" w:eastAsia="zh-CN"/>
        </w:rPr>
        <w:t>to indicate that the UE supports UL transmission via both MCG (i.e. direct path) and indirect path</w:t>
      </w:r>
      <w:r>
        <w:rPr>
          <w:b/>
          <w:lang w:val="en-US" w:eastAsia="zh-CN"/>
        </w:rPr>
        <w:t>.</w:t>
      </w:r>
    </w:p>
    <w:sectPr w:rsidR="00E73325" w:rsidRPr="00F7017D" w:rsidSect="002D71C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7CD48" w14:textId="77777777" w:rsidR="005B362A" w:rsidRDefault="005B362A">
      <w:r>
        <w:separator/>
      </w:r>
    </w:p>
  </w:endnote>
  <w:endnote w:type="continuationSeparator" w:id="0">
    <w:p w14:paraId="181B7398" w14:textId="77777777" w:rsidR="005B362A" w:rsidRDefault="005B3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71518" w14:textId="77777777" w:rsidR="005B362A" w:rsidRDefault="005B362A">
      <w:r>
        <w:separator/>
      </w:r>
    </w:p>
  </w:footnote>
  <w:footnote w:type="continuationSeparator" w:id="0">
    <w:p w14:paraId="6B78D4A9" w14:textId="77777777" w:rsidR="005B362A" w:rsidRDefault="005B3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13A28" w:rsidRDefault="00513A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D78C4"/>
    <w:multiLevelType w:val="hybridMultilevel"/>
    <w:tmpl w:val="C19025DC"/>
    <w:lvl w:ilvl="0" w:tplc="1CA0764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2305E7"/>
    <w:multiLevelType w:val="hybridMultilevel"/>
    <w:tmpl w:val="197C27C0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29801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85BC3"/>
    <w:multiLevelType w:val="hybridMultilevel"/>
    <w:tmpl w:val="3AB49E94"/>
    <w:lvl w:ilvl="0" w:tplc="439E897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7C1C1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4C910D25"/>
    <w:multiLevelType w:val="hybridMultilevel"/>
    <w:tmpl w:val="05981664"/>
    <w:lvl w:ilvl="0" w:tplc="D9AE90BC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87B155C"/>
    <w:multiLevelType w:val="hybridMultilevel"/>
    <w:tmpl w:val="30E29D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809D6"/>
    <w:multiLevelType w:val="multilevel"/>
    <w:tmpl w:val="63B20A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2.2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BED18BC"/>
    <w:multiLevelType w:val="multilevel"/>
    <w:tmpl w:val="11A07960"/>
    <w:lvl w:ilvl="0">
      <w:start w:val="1"/>
      <w:numFmt w:val="decimal"/>
      <w:lvlText w:val="2.1.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8"/>
  </w:num>
  <w:num w:numId="5">
    <w:abstractNumId w:val="7"/>
  </w:num>
  <w:num w:numId="6">
    <w:abstractNumId w:val="2"/>
  </w:num>
  <w:num w:numId="7">
    <w:abstractNumId w:val="6"/>
  </w:num>
  <w:num w:numId="8">
    <w:abstractNumId w:val="5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896"/>
    <w:rsid w:val="00016F9E"/>
    <w:rsid w:val="00022E4A"/>
    <w:rsid w:val="000433DE"/>
    <w:rsid w:val="000502C4"/>
    <w:rsid w:val="000565BB"/>
    <w:rsid w:val="00061B16"/>
    <w:rsid w:val="00063F8E"/>
    <w:rsid w:val="000644BB"/>
    <w:rsid w:val="00074234"/>
    <w:rsid w:val="00082FB0"/>
    <w:rsid w:val="00094D43"/>
    <w:rsid w:val="0009686A"/>
    <w:rsid w:val="000A0F7D"/>
    <w:rsid w:val="000A1760"/>
    <w:rsid w:val="000A5396"/>
    <w:rsid w:val="000A5C99"/>
    <w:rsid w:val="000A6394"/>
    <w:rsid w:val="000B7665"/>
    <w:rsid w:val="000B7FED"/>
    <w:rsid w:val="000C038A"/>
    <w:rsid w:val="000C6598"/>
    <w:rsid w:val="000D192C"/>
    <w:rsid w:val="000D44B3"/>
    <w:rsid w:val="000E11AB"/>
    <w:rsid w:val="000F4059"/>
    <w:rsid w:val="000F6BD9"/>
    <w:rsid w:val="001002D5"/>
    <w:rsid w:val="0012718E"/>
    <w:rsid w:val="00142379"/>
    <w:rsid w:val="00145D43"/>
    <w:rsid w:val="001571F8"/>
    <w:rsid w:val="001573A3"/>
    <w:rsid w:val="00157A1B"/>
    <w:rsid w:val="00171237"/>
    <w:rsid w:val="00192C46"/>
    <w:rsid w:val="001A08B3"/>
    <w:rsid w:val="001A7B60"/>
    <w:rsid w:val="001B52F0"/>
    <w:rsid w:val="001B7342"/>
    <w:rsid w:val="001B7A65"/>
    <w:rsid w:val="001D7BEE"/>
    <w:rsid w:val="001D7D52"/>
    <w:rsid w:val="001E0D1B"/>
    <w:rsid w:val="001E41F3"/>
    <w:rsid w:val="002127AF"/>
    <w:rsid w:val="002230CA"/>
    <w:rsid w:val="00224F7E"/>
    <w:rsid w:val="002261EE"/>
    <w:rsid w:val="00232653"/>
    <w:rsid w:val="0026004D"/>
    <w:rsid w:val="002640DD"/>
    <w:rsid w:val="00265332"/>
    <w:rsid w:val="00275D12"/>
    <w:rsid w:val="00275F63"/>
    <w:rsid w:val="00282A19"/>
    <w:rsid w:val="00284FEB"/>
    <w:rsid w:val="00285039"/>
    <w:rsid w:val="002860C4"/>
    <w:rsid w:val="002A0090"/>
    <w:rsid w:val="002A35FE"/>
    <w:rsid w:val="002B5741"/>
    <w:rsid w:val="002B5C35"/>
    <w:rsid w:val="002B6C2B"/>
    <w:rsid w:val="002D4811"/>
    <w:rsid w:val="002D71C6"/>
    <w:rsid w:val="002E472E"/>
    <w:rsid w:val="002E59C7"/>
    <w:rsid w:val="002E7EBC"/>
    <w:rsid w:val="00300C79"/>
    <w:rsid w:val="0030351B"/>
    <w:rsid w:val="00304076"/>
    <w:rsid w:val="00305409"/>
    <w:rsid w:val="003063E6"/>
    <w:rsid w:val="00325785"/>
    <w:rsid w:val="00327888"/>
    <w:rsid w:val="00331C69"/>
    <w:rsid w:val="00354BAA"/>
    <w:rsid w:val="003609EF"/>
    <w:rsid w:val="0036231A"/>
    <w:rsid w:val="00374DD4"/>
    <w:rsid w:val="00375D44"/>
    <w:rsid w:val="00382712"/>
    <w:rsid w:val="003B282F"/>
    <w:rsid w:val="003C2121"/>
    <w:rsid w:val="003C5F6F"/>
    <w:rsid w:val="003D6931"/>
    <w:rsid w:val="003E1A36"/>
    <w:rsid w:val="00410371"/>
    <w:rsid w:val="0041045F"/>
    <w:rsid w:val="00411A80"/>
    <w:rsid w:val="004242F1"/>
    <w:rsid w:val="00440899"/>
    <w:rsid w:val="00442FF4"/>
    <w:rsid w:val="004461A3"/>
    <w:rsid w:val="0048162E"/>
    <w:rsid w:val="004823AF"/>
    <w:rsid w:val="004865A9"/>
    <w:rsid w:val="00490580"/>
    <w:rsid w:val="004932AA"/>
    <w:rsid w:val="0049623B"/>
    <w:rsid w:val="004A289C"/>
    <w:rsid w:val="004A738D"/>
    <w:rsid w:val="004B75B7"/>
    <w:rsid w:val="004E4678"/>
    <w:rsid w:val="004F0844"/>
    <w:rsid w:val="004F18AB"/>
    <w:rsid w:val="004F5193"/>
    <w:rsid w:val="004F6F55"/>
    <w:rsid w:val="005064B6"/>
    <w:rsid w:val="00510A3D"/>
    <w:rsid w:val="00513A28"/>
    <w:rsid w:val="0051580D"/>
    <w:rsid w:val="0052676A"/>
    <w:rsid w:val="00547111"/>
    <w:rsid w:val="00553379"/>
    <w:rsid w:val="00562EBF"/>
    <w:rsid w:val="00565AED"/>
    <w:rsid w:val="00592D74"/>
    <w:rsid w:val="005968AE"/>
    <w:rsid w:val="005B362A"/>
    <w:rsid w:val="005C340D"/>
    <w:rsid w:val="005C7496"/>
    <w:rsid w:val="005D303A"/>
    <w:rsid w:val="005D5224"/>
    <w:rsid w:val="005D5A35"/>
    <w:rsid w:val="005D6B92"/>
    <w:rsid w:val="005D76C0"/>
    <w:rsid w:val="005E2C44"/>
    <w:rsid w:val="005E428E"/>
    <w:rsid w:val="006054F9"/>
    <w:rsid w:val="0061751B"/>
    <w:rsid w:val="00621188"/>
    <w:rsid w:val="006257ED"/>
    <w:rsid w:val="0064394C"/>
    <w:rsid w:val="00651AD8"/>
    <w:rsid w:val="00653F03"/>
    <w:rsid w:val="00665C47"/>
    <w:rsid w:val="00667ABF"/>
    <w:rsid w:val="006839A3"/>
    <w:rsid w:val="00695808"/>
    <w:rsid w:val="006B46FB"/>
    <w:rsid w:val="006C50BF"/>
    <w:rsid w:val="006E0FF1"/>
    <w:rsid w:val="006E21FB"/>
    <w:rsid w:val="006E49C7"/>
    <w:rsid w:val="006F2B0E"/>
    <w:rsid w:val="00712535"/>
    <w:rsid w:val="0072246A"/>
    <w:rsid w:val="0073174E"/>
    <w:rsid w:val="0076097E"/>
    <w:rsid w:val="00772163"/>
    <w:rsid w:val="00792342"/>
    <w:rsid w:val="007977A8"/>
    <w:rsid w:val="00797A7B"/>
    <w:rsid w:val="007A0215"/>
    <w:rsid w:val="007A27D2"/>
    <w:rsid w:val="007B512A"/>
    <w:rsid w:val="007C2097"/>
    <w:rsid w:val="007C23C2"/>
    <w:rsid w:val="007D6A07"/>
    <w:rsid w:val="007D73F7"/>
    <w:rsid w:val="007E473D"/>
    <w:rsid w:val="007E78A6"/>
    <w:rsid w:val="007F6701"/>
    <w:rsid w:val="007F6995"/>
    <w:rsid w:val="007F7259"/>
    <w:rsid w:val="008040A8"/>
    <w:rsid w:val="00806F4E"/>
    <w:rsid w:val="00814A76"/>
    <w:rsid w:val="0082271B"/>
    <w:rsid w:val="008279FA"/>
    <w:rsid w:val="00845F07"/>
    <w:rsid w:val="00847AE1"/>
    <w:rsid w:val="00853EA6"/>
    <w:rsid w:val="008626E7"/>
    <w:rsid w:val="0086508F"/>
    <w:rsid w:val="00870EE7"/>
    <w:rsid w:val="008863B9"/>
    <w:rsid w:val="00887DF5"/>
    <w:rsid w:val="008A3A47"/>
    <w:rsid w:val="008A45A6"/>
    <w:rsid w:val="008C6AAD"/>
    <w:rsid w:val="008F3789"/>
    <w:rsid w:val="008F686C"/>
    <w:rsid w:val="009038F5"/>
    <w:rsid w:val="009148DE"/>
    <w:rsid w:val="00924ECB"/>
    <w:rsid w:val="00927FCC"/>
    <w:rsid w:val="00932A78"/>
    <w:rsid w:val="009335C6"/>
    <w:rsid w:val="00941E30"/>
    <w:rsid w:val="00964A93"/>
    <w:rsid w:val="00976662"/>
    <w:rsid w:val="009777D9"/>
    <w:rsid w:val="009860AC"/>
    <w:rsid w:val="00991B88"/>
    <w:rsid w:val="00995C5D"/>
    <w:rsid w:val="009A5753"/>
    <w:rsid w:val="009A579D"/>
    <w:rsid w:val="009B325E"/>
    <w:rsid w:val="009C7F00"/>
    <w:rsid w:val="009D422E"/>
    <w:rsid w:val="009E3297"/>
    <w:rsid w:val="009F734F"/>
    <w:rsid w:val="00A007DC"/>
    <w:rsid w:val="00A2168E"/>
    <w:rsid w:val="00A2328A"/>
    <w:rsid w:val="00A246B6"/>
    <w:rsid w:val="00A40754"/>
    <w:rsid w:val="00A45948"/>
    <w:rsid w:val="00A47283"/>
    <w:rsid w:val="00A476A5"/>
    <w:rsid w:val="00A47E70"/>
    <w:rsid w:val="00A50CF0"/>
    <w:rsid w:val="00A512E0"/>
    <w:rsid w:val="00A6628C"/>
    <w:rsid w:val="00A67BFC"/>
    <w:rsid w:val="00A72ABD"/>
    <w:rsid w:val="00A7671C"/>
    <w:rsid w:val="00A859D0"/>
    <w:rsid w:val="00A9460D"/>
    <w:rsid w:val="00AA14A0"/>
    <w:rsid w:val="00AA2CBC"/>
    <w:rsid w:val="00AB2B66"/>
    <w:rsid w:val="00AC498E"/>
    <w:rsid w:val="00AC5820"/>
    <w:rsid w:val="00AD1CD8"/>
    <w:rsid w:val="00AD7C24"/>
    <w:rsid w:val="00AE4ED2"/>
    <w:rsid w:val="00AF4F43"/>
    <w:rsid w:val="00AF504F"/>
    <w:rsid w:val="00B06C56"/>
    <w:rsid w:val="00B258BB"/>
    <w:rsid w:val="00B36E44"/>
    <w:rsid w:val="00B4341A"/>
    <w:rsid w:val="00B61094"/>
    <w:rsid w:val="00B634B3"/>
    <w:rsid w:val="00B67B97"/>
    <w:rsid w:val="00B709CE"/>
    <w:rsid w:val="00B74DB8"/>
    <w:rsid w:val="00B80F39"/>
    <w:rsid w:val="00B87E0F"/>
    <w:rsid w:val="00B96615"/>
    <w:rsid w:val="00B968C8"/>
    <w:rsid w:val="00BA3EC5"/>
    <w:rsid w:val="00BA51D9"/>
    <w:rsid w:val="00BB0CEA"/>
    <w:rsid w:val="00BB0FF6"/>
    <w:rsid w:val="00BB279B"/>
    <w:rsid w:val="00BB5DFC"/>
    <w:rsid w:val="00BC6E4C"/>
    <w:rsid w:val="00BD279D"/>
    <w:rsid w:val="00BD6BB8"/>
    <w:rsid w:val="00BE0DD6"/>
    <w:rsid w:val="00BF0BA8"/>
    <w:rsid w:val="00C01D28"/>
    <w:rsid w:val="00C04064"/>
    <w:rsid w:val="00C35CE1"/>
    <w:rsid w:val="00C3709B"/>
    <w:rsid w:val="00C43697"/>
    <w:rsid w:val="00C66792"/>
    <w:rsid w:val="00C66BA2"/>
    <w:rsid w:val="00C67A55"/>
    <w:rsid w:val="00C84D97"/>
    <w:rsid w:val="00C85E05"/>
    <w:rsid w:val="00C90C96"/>
    <w:rsid w:val="00C95985"/>
    <w:rsid w:val="00C97317"/>
    <w:rsid w:val="00CA25A0"/>
    <w:rsid w:val="00CB5F46"/>
    <w:rsid w:val="00CB6B17"/>
    <w:rsid w:val="00CC5026"/>
    <w:rsid w:val="00CC68D0"/>
    <w:rsid w:val="00CC710F"/>
    <w:rsid w:val="00CD3279"/>
    <w:rsid w:val="00CD3F17"/>
    <w:rsid w:val="00D03F9A"/>
    <w:rsid w:val="00D06D51"/>
    <w:rsid w:val="00D17099"/>
    <w:rsid w:val="00D2045D"/>
    <w:rsid w:val="00D24991"/>
    <w:rsid w:val="00D253EF"/>
    <w:rsid w:val="00D30901"/>
    <w:rsid w:val="00D50255"/>
    <w:rsid w:val="00D6073F"/>
    <w:rsid w:val="00D66520"/>
    <w:rsid w:val="00D672A1"/>
    <w:rsid w:val="00D7178A"/>
    <w:rsid w:val="00D73D24"/>
    <w:rsid w:val="00D81C48"/>
    <w:rsid w:val="00DA4005"/>
    <w:rsid w:val="00DA4ADF"/>
    <w:rsid w:val="00DB63A4"/>
    <w:rsid w:val="00DC5407"/>
    <w:rsid w:val="00DC66B0"/>
    <w:rsid w:val="00DD020B"/>
    <w:rsid w:val="00DD4D05"/>
    <w:rsid w:val="00DD5CB3"/>
    <w:rsid w:val="00DD5E92"/>
    <w:rsid w:val="00DE34CF"/>
    <w:rsid w:val="00DE6611"/>
    <w:rsid w:val="00E13F3D"/>
    <w:rsid w:val="00E301B4"/>
    <w:rsid w:val="00E301D5"/>
    <w:rsid w:val="00E32D45"/>
    <w:rsid w:val="00E34898"/>
    <w:rsid w:val="00E35ECF"/>
    <w:rsid w:val="00E41571"/>
    <w:rsid w:val="00E62030"/>
    <w:rsid w:val="00E71480"/>
    <w:rsid w:val="00E7174C"/>
    <w:rsid w:val="00E7267F"/>
    <w:rsid w:val="00E73325"/>
    <w:rsid w:val="00E823A5"/>
    <w:rsid w:val="00E85569"/>
    <w:rsid w:val="00EB09B7"/>
    <w:rsid w:val="00EB0CB3"/>
    <w:rsid w:val="00EB7C5E"/>
    <w:rsid w:val="00EC113B"/>
    <w:rsid w:val="00EC537F"/>
    <w:rsid w:val="00EC6221"/>
    <w:rsid w:val="00EC6C78"/>
    <w:rsid w:val="00ED18D6"/>
    <w:rsid w:val="00ED1A6D"/>
    <w:rsid w:val="00ED3ED9"/>
    <w:rsid w:val="00ED45A2"/>
    <w:rsid w:val="00EE1327"/>
    <w:rsid w:val="00EE45F6"/>
    <w:rsid w:val="00EE7D7C"/>
    <w:rsid w:val="00EF003B"/>
    <w:rsid w:val="00F03CD4"/>
    <w:rsid w:val="00F1317A"/>
    <w:rsid w:val="00F15DE4"/>
    <w:rsid w:val="00F25D98"/>
    <w:rsid w:val="00F300FB"/>
    <w:rsid w:val="00F452E8"/>
    <w:rsid w:val="00F5423D"/>
    <w:rsid w:val="00F612EC"/>
    <w:rsid w:val="00F7017D"/>
    <w:rsid w:val="00F810DE"/>
    <w:rsid w:val="00F8254C"/>
    <w:rsid w:val="00F904E2"/>
    <w:rsid w:val="00FA7BAF"/>
    <w:rsid w:val="00FB4AD2"/>
    <w:rsid w:val="00FB6386"/>
    <w:rsid w:val="00FC0A38"/>
    <w:rsid w:val="00FC3C08"/>
    <w:rsid w:val="00FD6796"/>
    <w:rsid w:val="00FE4441"/>
    <w:rsid w:val="00FE55D8"/>
    <w:rsid w:val="00FF2C22"/>
    <w:rsid w:val="00FF3A22"/>
    <w:rsid w:val="00FF5DB0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0CB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C6C78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BE0DD6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968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968A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EC113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1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2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8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8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A6564-665C-4E14-86F0-503C47909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Jagdeep</cp:lastModifiedBy>
  <cp:revision>7</cp:revision>
  <cp:lastPrinted>1900-01-01T00:00:00Z</cp:lastPrinted>
  <dcterms:created xsi:type="dcterms:W3CDTF">2024-04-04T21:23:00Z</dcterms:created>
  <dcterms:modified xsi:type="dcterms:W3CDTF">2024-04-04T21:45:00Z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(3)G1yGEwFjTe+GsSwosQDbcLMwGsZ7AmNQC0XP1g250CnV/F+uy44XOdtwnpyyxb7NAv50yjmM
Ct5ybBKXalXhUoeB0AfMk95jm5hOsStd15rsAPx5DJLt0evcitGhsYcPj8KKGuXO3HCtAT0g
SWsA4SsoSK1DUp07lmwbCdPBTN4sBm8y7YHdQwmSLL6NL9bL9VSkWCWN2EK4HqYRckY71pRX
2/YF+ZuEVHAzyrSTQ6</vt:lpwstr>
  </property>
  <property fmtid="{D5CDD505-2E9C-101B-9397-08002B2CF9AE}" pid="22" name="_2015_ms_pID_7253431">
    <vt:lpwstr>/KuX1pr97HnFgdfXcMSC9RurypRKg2Mbvmd188mpgDp1mvxfqclk9Z
Zx88jT9ddeC8JE9XIpWGVjXQX/57AOAFMxNDreMgFQqnRocxzmXlF+EOocu0gODSVO5wAgDx
lV8M8CfOPJiGrcebyxKgny1CA6PZC+s/GL7JGEDAWxsK7yvXkES2ba3XJEBHWuKIshz9zfmg
Bf+SeYhE9pJ1ZpQ8qSTxJuWv81zrmrst9/3F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1711588433</vt:lpwstr>
  </property>
</Properties>
</file>